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C7" w:rsidRPr="007B2AE0" w:rsidRDefault="00BD21C7" w:rsidP="007B2AE0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ОГЛАВЛЕНИЕ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....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3-4</w:t>
      </w:r>
    </w:p>
    <w:p w:rsidR="00BD21C7" w:rsidRPr="007B2AE0" w:rsidRDefault="00D00BD5" w:rsidP="00230C1A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1. 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Правовые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аспекты 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режима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исполнения (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отбывания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 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наказани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1.1. Режим как неотъемлемый элемент процесса исполнения и отбывания наказания в виде лишения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свободы......................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5-7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1.2. Режимы наказания, обеспечения его отбывания и безопасности в исправительных учреждениях..............................................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..............................8-12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1.3. Организационные основы повышения эффективности применения специальных средств в укреплении режима в исправительных учреждениях.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13-15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 Проблемные вопросы правового регулирования, а также нарушения режима, свойственные следственным изоляторам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2.1. Правовые и организационные проблемы исполнения наказания в виде лишения свободы в следственном изоляторе.........................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.........................16-22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2.2. Нарушения режима содержания в след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изоляторах России...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23-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>27-28</w:t>
      </w:r>
    </w:p>
    <w:p w:rsidR="00BD21C7" w:rsidRPr="007B2AE0" w:rsidRDefault="00BD21C7" w:rsidP="00230C1A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ИСПОЛЬЗУЕМОЙ ЛИТЕРАТУРЫ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29-31</w:t>
      </w:r>
    </w:p>
    <w:p w:rsidR="00672AC9" w:rsidRPr="007B2AE0" w:rsidRDefault="00672AC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3081" w:rsidRPr="00433081" w:rsidRDefault="00EA5FEB" w:rsidP="0043308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исследования обусловлена тем, что режим отбывания наказания остается одной из ключевых правовых категорий уголовно-исполнительного законодательства. Поддержание режима, обеспечение исполнения его требований является главной функцией уголовно-исполнительн</w:t>
      </w:r>
      <w:r w:rsidR="00507478"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деятельность которой является частью деятельности государства по обеспечению безопасности, прав и свобод граждан.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 значимость темы связана с ее комплексным, многоаспектным характером. Например, установленный порядок исполнен</w:t>
      </w:r>
      <w:r w:rsidR="00507478">
        <w:rPr>
          <w:rFonts w:ascii="Times New Roman" w:hAnsi="Times New Roman" w:cs="Times New Roman"/>
          <w:color w:val="000000" w:themeColor="text1"/>
          <w:sz w:val="28"/>
          <w:szCs w:val="28"/>
        </w:rPr>
        <w:t>ия и отбывания наказания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в качестве одного из основных средств исправления осужденных в ч. 2 ст. 9 Уголовно-исполнительно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исправление осужденных и предупреждение совершения новых преступлений как осужденными, так и иными лицами является главными целями уголовно-исполнительного законодательства Российск</w:t>
      </w:r>
      <w:r w:rsidR="00507478">
        <w:rPr>
          <w:rFonts w:ascii="Times New Roman" w:hAnsi="Times New Roman" w:cs="Times New Roman"/>
          <w:color w:val="000000" w:themeColor="text1"/>
          <w:sz w:val="28"/>
          <w:szCs w:val="28"/>
        </w:rPr>
        <w:t>ой Федерации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Согласно ч. 2 ст. 82 УИК РФ режим создает условия для применения других средств исправления осужденных, то есть режим, сам являясь средством исправления, также является основой для других средств. Также можно упомянуть, что поведение осужденного в части соблюдения требований режима отбывания наказания является одним из главных критериев условно-досрочного освобождения от отбывания наказания, то есть применения ст.ст. 79 и 80 Уголовного кодекса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ерации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исследования является углубленное и всестороннее изучение, комплексный теоретико-правовой анализ понятия и правового регулирования режима в УИС.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Задачи: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понятие режима, его основные принципы и функции;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охарактеризовать правовое регулирование режима в ИУ и следственных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золяторах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проанализировать основные требования режима в местах лишения свободы и средства его обеспечения;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современные тенденции в развитии требований режима;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проблемы и предложить пути их решения.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Объектом исследования являются уголовно-исполнительные отношения, складывающиеся в сфере регулирования режима в ИУ и СИЗО.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исследования являются правовые нормы, регулирующие рассмотренные отношения, а также теоретические разработки в области правового регулирования режима в ИУ и СИЗО, правоприменительная практика.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Теоретической основой являются труды таких ученых, как, А.В. Бриллиантов, В.Е. Эминов, С.Я. Лебедев, Д.Е. Буторин, П.А. Павлов, С.М. Иншаков, С.И. Курганов, М.А. Кулешов, Л.Б. Смирнов и др.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Методологической основой исследования является общенаучный диалектический метод, предполагающий объективность и всесторонность познания исследуемых явлений. </w:t>
      </w:r>
    </w:p>
    <w:p w:rsidR="00EA5FEB" w:rsidRPr="007B2AE0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Курсовая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состоит из введения, двух </w:t>
      </w:r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>глав, объединяющих в себе 3-2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пунктов, заключения, </w:t>
      </w:r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>списка используемой литературы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Pr="007B2AE0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FEB" w:rsidRPr="007B2AE0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BD5" w:rsidRDefault="00D00BD5" w:rsidP="00D00BD5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1. 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Правовые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аспекты 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режима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исполнения (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отбывания</w:t>
      </w:r>
      <w:r w:rsidRPr="00D00B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 </w:t>
      </w:r>
      <w:r w:rsidRPr="00D00B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наказани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</w:t>
      </w:r>
    </w:p>
    <w:p w:rsidR="00EA5FEB" w:rsidRPr="00433081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 Режим как неотъемлемый элемент процесса исполнения и отбывания наказания в виде лишения свободы</w:t>
      </w:r>
      <w:r w:rsid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A5FEB" w:rsidRPr="007B2AE0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 режима в исправительных учреждениях сформулировано в уголовно-исполнительном законодательстве. Согласно ч. 1 ст. 82 Уголовно-исполнительного кодекса РФ он определяется как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 </w:t>
      </w:r>
      <w:hyperlink r:id="rId8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 и соответствующими закону </w:t>
      </w:r>
      <w:hyperlink r:id="rId9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нормативными правовыми актами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 порядок исполнения и отбывания </w:t>
      </w:r>
      <w:hyperlink r:id="rId10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лишения свободы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. Нормы, относящиеся непосредственно к режиму исполнения и отбывания </w:t>
      </w:r>
      <w:hyperlink r:id="rId11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наказания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 в виде лишения свободы, содержатся в гл. 12 Уголовно-исполнительного кодекса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  <w:r w:rsidR="00EB6DD3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Они конкретизированы в Правилах внутреннего распорядка исправительных учреждений, утвержденных приказом Минюста России от 3 ноября 2005 г. № 205, Правилах внутреннего распорядка воспитательных колоний уголовно-исполнительной системы, утвержденных приказом Минюста России от 6 октября 2006 г. № 311.</w:t>
      </w:r>
    </w:p>
    <w:p w:rsidR="00433081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 выражает сущность наказаний в виде лишения свободы, в нем реализуется объем соответствующих каждому виду этого наказания лишений или ограничений </w:t>
      </w:r>
      <w:hyperlink r:id="rId12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 и свобод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осужденного. Он призван обеспечить: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охрану, изоляцию осужденных и надзор за ними; исполнение возложенных на них обязанностей;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их </w:t>
      </w:r>
      <w:hyperlink r:id="rId13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 законных интересов;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личную безопасность осужденных и персонала; 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раздельное содержание разных категорий осужденных;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различные условия содержания в зависимости от вида исправительного учреждения, назначенного </w:t>
      </w:r>
      <w:hyperlink r:id="rId14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судом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A5FEB" w:rsidRP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условий отбывания наказания.</w:t>
      </w:r>
    </w:p>
    <w:p w:rsidR="00230C1A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как выражение наказания представляет собой не только кару, но и специфический уклад, образ жизни осужденного, обусловленный лишением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свободы, основанный на предписаниях уголовно-исполнительного законодательства. Под карой традиционно понимают некий объем правоограничений, выраженный в режиме, который установлен законодателем для различных видов исправительных учреждений. Кроме того, объем правоограничений может существенно изменяться в пределах одного исправительного учреждения. В зависимости от поведения осужденные в исправительных колониях могут содержаться в строгих, обычных и облегч</w:t>
      </w:r>
      <w:r w:rsidR="00507478">
        <w:rPr>
          <w:rFonts w:ascii="Times New Roman" w:hAnsi="Times New Roman" w:cs="Times New Roman"/>
          <w:color w:val="000000" w:themeColor="text1"/>
          <w:sz w:val="28"/>
          <w:szCs w:val="28"/>
        </w:rPr>
        <w:t>енных условиях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в первую очередь касается ограничения социальных благ осужденных путем предоставления четко указанного в законе количества свиданий, посылок, передач, бандеролей и др. </w:t>
      </w:r>
    </w:p>
    <w:p w:rsidR="00EA5FEB" w:rsidRPr="007B2AE0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Объем правоограничений меняется и в связи с переводом осужденных по положительным или отрицательным мотивам за пределы исправительного учреждения, например в колонию-поселение или</w:t>
      </w:r>
      <w:r w:rsidR="0050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тюрьму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Поэтому карательная функция режима реализуется путем установления различных правоограничений осужденным в процессе отбывания наказания в виде лишения свободы.</w:t>
      </w:r>
    </w:p>
    <w:p w:rsidR="00EB6DD3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B6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Режим, олицетворяя порядок исполнения и отбывания наказания в виде лишения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свободы, является важным фактором укрепления дисциплины и предотвращения </w:t>
      </w:r>
      <w:hyperlink r:id="rId15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правонарушений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 как среди осужденных, так и иных лиц, посещающих исправительные учреждения.</w:t>
      </w:r>
    </w:p>
    <w:p w:rsidR="00EA5FEB" w:rsidRPr="00433081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Режим как одно из </w:t>
      </w:r>
      <w:hyperlink r:id="rId16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основных средств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 исправления осужденных определен в ч. 2 ст. 9 Уголовно-исполнительного кодекса РФ и призван обеспечить формирование у них уважительного отношения к </w:t>
      </w:r>
      <w:hyperlink r:id="rId17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человеку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8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обществу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, труду, нормам, правилам и традициям человеческого общежития, а также стимулировать правопослушное поведение. К требованиям режима следует отнести, например, обязательность общественно полезного тр</w:t>
      </w:r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>уда осужденных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, соблюдение осужденными правил вежливого обращения между собой и с персоналом учреждения, содержание в чистоте и опрятности </w:t>
      </w:r>
      <w:hyperlink r:id="rId19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жилых помещений</w:t>
        </w:r>
      </w:hyperlink>
      <w:r w:rsidR="00433081">
        <w:rPr>
          <w:rFonts w:ascii="Times New Roman" w:hAnsi="Times New Roman" w:cs="Times New Roman"/>
          <w:color w:val="000000" w:themeColor="text1"/>
          <w:sz w:val="28"/>
          <w:szCs w:val="28"/>
        </w:rPr>
        <w:t>, рабочих мест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За нарушение этих предписаний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предусмотрены меры дисциплинарного воздействия. Напротив,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добросовестное отношение осужденных к своим обязанностям, соблюдение ими установленных правил поведения может служить основанием для поощрения осужденного. Тем самым воспитательная функция режима осуществляется в большей мере путем принуждения и направлена на воспитание человека, приучение его к дисциплине, соблюдению правил поведения, приобщению осужденных к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цивилизованным взаимоотношениям, в том числе посредством стимулирования их </w:t>
      </w:r>
      <w:hyperlink r:id="rId20" w:history="1">
        <w:r w:rsidR="00EA5FEB" w:rsidRPr="00433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правомерного поведения</w:t>
        </w:r>
      </w:hyperlink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DD3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A5FEB" w:rsidRPr="00433081">
        <w:rPr>
          <w:rFonts w:ascii="Times New Roman" w:hAnsi="Times New Roman" w:cs="Times New Roman"/>
          <w:color w:val="000000" w:themeColor="text1"/>
          <w:sz w:val="28"/>
          <w:szCs w:val="28"/>
        </w:rPr>
        <w:t>Режим как условие применения иных средств исправления осужденных получил законодательное закрепление в ч. 2 ст. 82 Уголовно-исполнительного кодекса РФ. Без надлежащего порядка исполнения и отбывания наказания применение других средств исправительного воздействия, определенных законодателем, становится проблематичным. Напротив, состояние режима, отвечающего требованиям уголовно-исполнительного законодательства, создает благоприятные условия для воспитательной работы, общественно полезного труда, получения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образования, профессиональной подготовки и общественного воздействия.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Так, участие осужденных в воспитательных мероприятиях, предусмотренных распорядком дня исправительного учреждения,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Обязанностью лиц, лишенных свободы, является получение основного общего образования, если они не достигли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зраста 30 лет</w:t>
      </w:r>
      <w:r w:rsidR="00EA5FEB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Исходя из этого обеспечивающая функция режима представляет собой правовую основу применения к осужденным мер исправительного воздействия. Нормы режима определяют порядок привлечения осужденных к труду и его организацию, специфику осуществления с ними воспитательной работы, получения осужденными общего образования и профессиональной подготовки, а также порядок обеспечения жизнедеятельности осужденных и организацию их свободного времени. Реализацию этих и других предписаний обеспечивает режим лишения свободы.</w:t>
      </w:r>
      <w:r w:rsidR="00EB6DD3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</w:p>
    <w:p w:rsidR="00EA5FEB" w:rsidRPr="00EB6DD3" w:rsidRDefault="00EA5FEB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1.2. Режимы наказания, обеспечения его отбывания и безопасности в исправительных учреждениях.</w:t>
      </w:r>
    </w:p>
    <w:p w:rsidR="00433081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литературе режим воспринимается как универсальное правовое явление, содержащее и наказание, и иные принудительные меры, его обеспечивающие. Об универсальности, в частности, свидетельствует определение режима, содержащее и кару (ограничения), и порядок ее реализации, и предупредительные средства, ее обеспечивающие, и воспитательные дисциплинирующие меры, применяемые к осужденным. Так. в одном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учебников разъясняется, что,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выражая кару, режим отбывания наказания одновременно содержит ряд элементов, которые по своему характеру не относятся к проявлениям карательного воздействия на лиц, отбывающих наказания, и не связаны с правоограничениями. В содержание режима в исправительных учреждениях законодатель включает, в частности, реализацию прав и законных интересов осужденных, их личную безопасность, изменение условий отбывания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в зависимости от поведения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FF9" w:rsidRDefault="00433081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учебнике «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Уголо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вно-исполнительное право России»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редакцией профессора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В.И. Селиверстова сказано, что «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 выполняет и карательные, и иные функции в процессе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беспечения исполнения наказания»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В таком широком аспекте режим определяется исходя из того, что ст. 56 и 58 УК РФ предусматривают разновидности лишения свободы по видам режима и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справительных учреждений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6DD3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Так. ч. 1 ст. 58 УК РФ определяет, что лишение свободы заключается в изоляции осужденного от общества путем направления его в колонию-поселение, помещение в воспитательную колонию, лечебное исправительное учреждение, исправительную колонию общего, строгого или особого режима либо в тюрьму. Вот почему ст. 82 УИК РФ прямо включает в понятие режима изоляцию и различные условия содержания осужденных в зависимости от вида исправительного учреждения, их изменение, исполнение возложенных на осужденных об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язанностей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средства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профилактического воздействия: охрану осужденных, надзор за ними, обеспечение личной безопасности, раздельное содержание разных категорий осужденных. </w:t>
      </w:r>
    </w:p>
    <w:p w:rsidR="00EB6DD3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режим в понимании законодателя - это набор (конгломерат) и карательных, и иных принудительных средств воздействия на осужденных. Однако на рубеже 70-80-х годов прошлого столетия появились работы, в которых авторы стали выделять из компонентов, составляющих режим, те из них. которые не входят в его содержан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ие, а обеспечивают его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Появилось утверждение о том, что режим и средства его обеспечения - самостоятельные правовые явления, имеющие различное назначение.</w:t>
      </w:r>
    </w:p>
    <w:p w:rsidR="00460FF9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беспечивающий режим исходит не от уголовного права, а является институтом уголовно-исполнительного права. Определяется он, не исходя из тяж</w:t>
      </w:r>
      <w:r w:rsidR="00460FF9">
        <w:rPr>
          <w:rFonts w:ascii="Times New Roman" w:hAnsi="Times New Roman" w:cs="Times New Roman"/>
          <w:color w:val="000000" w:themeColor="text1"/>
          <w:sz w:val="28"/>
          <w:szCs w:val="28"/>
        </w:rPr>
        <w:t>ести преступления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зависимости от поведения осужденного во время отбывания наказания. Режим обеспечения отбывания наказания должен быть ориентирован в первую очередь на общественную опасность личности осужденного, которая проявляется через ее поведение, и лишь факультативно - на тяжесть совершенного им преступления. В этом отношении </w:t>
      </w:r>
      <w:r w:rsidR="00460FF9">
        <w:rPr>
          <w:rFonts w:ascii="Times New Roman" w:hAnsi="Times New Roman" w:cs="Times New Roman"/>
          <w:color w:val="000000" w:themeColor="text1"/>
          <w:sz w:val="28"/>
          <w:szCs w:val="28"/>
        </w:rPr>
        <w:t>прав Р. Кинг, который заметил: «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Ошибочно считалось, что самые опасные преступники в тюрьмах создают наибольшее число проблем, чаще других нарушают режим. Однако есть преступники, которые являются сверхопасными на свободе, но просто образцовыми заключенными в тюрьме, и наоборот, есть заключенные, которые создают огромное количество проблем в тюрьме, но не собираются убегать, а в случае побега большой опаснос</w:t>
      </w:r>
      <w:r w:rsidR="00460FF9">
        <w:rPr>
          <w:rFonts w:ascii="Times New Roman" w:hAnsi="Times New Roman" w:cs="Times New Roman"/>
          <w:color w:val="000000" w:themeColor="text1"/>
          <w:sz w:val="28"/>
          <w:szCs w:val="28"/>
        </w:rPr>
        <w:t>ти для общества не представляют»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 действующим законодательством карательные режимы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ИУ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могут гибко реагировать на криминальные проявления осужденных, непосредственно и своевременно обеспечивать правопорядок в местах изоляции и автономно гарантировать безопасность осужденных и персонала. Именно поэтому в ИУ устанавливаются режимы обеспечения отбывания наказания, реагирующие на неправомерное поведение осужденных: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тюремный режим для злостных нарушителей режима, переведенных из исправитель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колоний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строгие условия отбывания наказания в исправительных колониях для злостных нарушител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режима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 помещений камерного типа и единых помещений камерного типа 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злостных нарушителей режима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 содержания осужденных в штрафном изоляторе за нарушение порядка отбывания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пр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офилактического учета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лицами, допустившими правонарушения, характер и направленность которых свидетельствуют о возможности совершения преступления в будущем: склонные к побегу, употреблению спиртных напитков и наркотиков, изготовлению зап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рещенных предметов и т. п.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режима особых условий в исправительных учреждениях при возникновении массовых беспорядков и при групповых неповинов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ениях осужденных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административного надзора за освобожденными из мест лишения свободы в случае признания их злостными наруши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телями режима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6DD3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Все указанные режимы или усиливают карательные возможности наказания (перевод в тюрьму и в строгие условия), или представляют собой дисциплинарные меры воздействия, или применяются в виде профил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актической меры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Чаще всего за этими мерами следует изоляция нарушителей режима от других осужденных, ограничение их передвижения, помещение в условия камерного содержания, а также усиление надзора и контроля за их поведением. Однако непременным условием применения данных мер является отклоняющееся от установленных норм отрицательное поведение осужденных. Все эти режимы имеют временные параметры, то есть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определяют правовое состояние осужденных на некоторое время (от 15 суток до 3 лет).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Факторы, учитываемые судом при назн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ачении наказания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могут являться основой установления режимов обеспечения отбывания наказания. Как мы ранее отмечали, общественно опасные свойства личности, принимаемые во внимание при назначении наказания, во многих случаях перестают быть таковыми в условиях изоляции осужденного. В исправительных учреждениях происходит своеобразная переориентация антиобщественной направленности личности преступника, так как при этом преобразуются сами общественные отношения.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Таким образом,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карательные режимы, установленные уголовным законом (режимы наказания), включающие в себя весь арсенал средств принудительного воздействия на осужденных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их поведения в ИУ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уголовно-исполнительные режимы обеспечения отбывания наказания, реагирующие на отклоняющееся от установленных норм поведение осужденных. Однако есть еще третья разновидность режима, связанная с обеспечением мер безопасности в ИУ. Они исходят не от факторов, учитываемых при назначении наказания, и не от отклоняющегося поведения осужденных во время его отбывания, а определяются криминологической характеристикой совершенного им преступления и его личности.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развития уголовно-исполнительной системы Российской Федерации до 2020 года предусматривает раздельное содержание осужденных с учетом не только тяжести совершенного преступления, но и криминологической характеристики этого лица, при этом особое внимание уделяется осужденным, прочно усвоившим и распространяющим элементы поведения криминальной среды.</w:t>
      </w:r>
      <w:r w:rsidR="00EB6DD3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Самое главное, на мой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взгляд, заключается в том, что должны быть определены безопасные места содержания этой категории лиц. В Концепции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предлагается переход на тюремную систему отбывания наказания, при которой камерное содержание способно обеспечить надежную изоляцию этих лиц. Но в настоящее время в условиях колонии подобную функцию могли бы выполнять единые помещения камерного типа (ЕПКТ). Они конкурируют с помещениями камерного типа (ПКТ). Разница между этими мерами дисциплинарного взыскания заключается в сроках содержания: ЕПКТ - до 1 года, ПКТ - до 6 месяцев, обе эти меры предусмотрены в качестве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взыскания (ст. 115 УИК РФ)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целом решение задачи обеспечения безопасности осужденных, персонала и иных 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ждан, поставленной в Законе РФ «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Об учреждениях и органах, исполняющих уголовные наказания в виде лишения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ободы»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 осуществляться за счет определения полноценной системы безопасности, которая должна быть отлажена так, чтобы по прибытии осужденного в ИУ и после его изучения он был определен в классификационную группу по критерию опасности личности. Для этого потребуются не только специалисты определенных профилей, которые изучали бы осужденного в первоначальный период его пребывания в исправительном учреждении, но и налаженная система сбора, накопления, систематизации и передачи информации о личности правонарушителя от следователя и администрации следственного изолятора в исправительное учреждение.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применения режима безопасности достаточно того, что осужденный отбывает наказание за преступление, имеющее опасность по криминологическому основанию, а также того, что он может оказать отрицательно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влияние на других осужденных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Содержание режима безопасности составляет раздельное содержание разных категорий осужденных и обеспечение личной безопасности осужденных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персонала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AE0" w:rsidRP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1.3. Организационные основы повышения эффективности применения специальных средств в укреплении режима в исправительных учреждениях.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Задачи, стоящие перед учреждениями уголовно-исполнительной системы по укреплению правопорядка и законности, требуют от личного состава исправительных учреждений профессионально грамотно действовать как в обычных условиях, так и в сложной обстановке. Актуальность этой проблемы обусловлена рядом обстоятельств. Наиболее существенными из них являются осложнение оперативной обстановки в учреждениях системы, которое происходит вследствие проявления таких негативных факторов объективного свойства, как низкая трудовая занятость осуждённых, ухудшение финансового, материально-технического, продовольственного, медицинского и иного обеспечения мест лишения свободы.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неблагоприятным условиям, дестабилизирующим обстановку в исправительных учреждениях, также следует отнести возрастающую концентрацию в них лиц, совершивших тяжкие преступления, рецидивистов, психопатов, алкоголиков, наркоманов, осуждённых, склонных к насилию, допускающих нарушения режима содержания отбывания наказания, не желающих исправляться, возрождающих преступные традиции.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Вполне очевидно, что работа персонала пенитенциарных учреждений в этих условиях сопряжена с повышенным риском и опасностью, пронизана элементами неожиданности и непредсказуемости возникновения и развития криминальных ситуаций, возможностью получения всякого рода травм и ранений, а нередко связана и с риском для жизни. В связи с этим в деятельности исправительных учреждений выработаны и используются различные средства, с помощью которых в определённой степени нейтрализуется опасность нанесения вреда интересам граждан, обеспечивается нормальная деятельность по исполнению наказания в местах лишения свободы.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Обобщение практики свидетельствует, что исключительную роль в обеспечении правопорядка в местах лишения свободы, защиты здоровья, а порой и самой жизни персонала и иных лиц играют специальные средства, в связи с чем необходимо, на наш взгляд, постоянно совершенствовать сами спецсредства, правовые и организационные основы использования для повышения эффективности их применения сотрудниками исправительных учреждений. Как известно, неотъемлемым условием формирования правового государства и построения демократического общества является обеспечение законности. Особая ответственность за её соблюдение возлагается на органы государства, призванные защищать интересы граждан. Поэтому деятельность правоохранительных органов и, в частности, пенитенциарной системы не может осуществляться без соблюдения законов, что в полной мере относится и к использованию специальных средств, которые должны применяться в строгом правовом режиме и при наличии юридических оснований.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О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дним из основных условий, негативно влияющим на готовность исправительных учреждений своевременно и качественно использовать специальные средства, является недостаточная вооружённость личного состава. Так, половина опрошенных начальников исправительных колоний и их заместителей отметили отсутствие необходимого количества средств индивидуальной защиты и активной обороны. 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последние годы наметилось определенное улучшение в обеспечении новейшими видами специальных средств, укомплектованность ими подразделений оставляет желать лучшего. К тому же имеет место слабое информирование личного состава уголовно-исполнительной системы о новейших отечественных достижениях в этой области и недостаточные знания теоретической и практической базы. Становится очевидным, что необходимо срочно и коренным образом менять положение дел. По моему мнению, следует наметить и реализов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ряд мероприятий.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именно: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Поставить задачу на разработку или приобретение уже существующих новых образцов специальных средств. </w:t>
      </w:r>
    </w:p>
    <w:p w:rsid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правильного её решения необходимо, прежде всего, наладить: </w:t>
      </w:r>
    </w:p>
    <w:p w:rsid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регулярное поступление в учреждения УИС информации о разрабатываемых и выпускаемых моделей резиновых палок, газовых пистолетов, гранат и т.д.; </w:t>
      </w:r>
    </w:p>
    <w:p w:rsid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разработку новых образцов, организацию опытной эксплуатации с целью определения соответствия их требованиям, предъявляемым к данной категории спецсредств, выявления и устранения имеющихся недостатков опытных образцов;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Осуществить организационные мероприятия по внедрению специальных средств в практическую деятельность, включая разработку норм табельной положенности новых образцов и их распределение на уровне ГУИН Минюста России, УИН субъектов РФ.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Наладить регулярное обучение личного состава с целью выработки умений и навыков обращения со специальными средствами и правильного их использования в различных ситуациях с принятием экзаменов (зачётов), закреплением специальных средств за конкретными сотрудниками.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C1A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C1A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C1A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AE0" w:rsidRPr="00460FF9" w:rsidRDefault="007B2AE0" w:rsidP="00460FF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 Проблемные вопросы правового регулирования, а также нарушения режима, свойственные следственным изоляторам</w:t>
      </w:r>
      <w:r w:rsidR="00460FF9" w:rsidRPr="00460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A5FEB" w:rsidRP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Правовые и организационные проблемы исполнения наказания в виде лишения свободы в следственном изоляторе.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уголовных наказаний признается исключительной функцией государства, для осуществления которой создаются специализированные учреждения и органы. Структура учреждений и органов, исполняющих уголовные наказания, всегда была тесно увязана с действующей системой уголовных наказаний, закрепленной в уголовно-исполнительном законодательстве. </w:t>
      </w:r>
    </w:p>
    <w:p w:rsidR="007B2AE0" w:rsidRPr="007B2AE0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данной системы наказаний в ст.16 УИК РФ определены учреждения и органы, их исполняющие. Исполнение лишения свободы, согласно части 1 ст. 73 УИК, возлагается на исправительные учреждения, входящие в соответствии с Законом РФ «Об учреждениях и органах, исполняющих наказание в виде лишения свободы» в уголовно-исполнительную систему Минюста России.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система исправительных учреждений в качестве одного из элементов входит в систему более высокого порядка - в систему государственных органов, ведущих борьбу с преступностью. Поскольку под системой понимается множество связанных между собой элементов, составляющих определенное целостное образование, то элементами системы исправительных учреждений следует признавать виды последних. Являясь элементами системы исправительных учреждений, исправительные колонии, в свою очередь, образуют самостоятельные системы более низкого порядка.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2AE0" w:rsidRPr="007B2AE0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исправительных учреждений в данном случае выступает в качестве системы более сложного, высокого порядка. Изучение системы исправительных учреждений как «сложной динамической системы» в целом предполагает изучение отдельных ее элементов, образующих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самостоятельные динамические системы в отдельности, а также в их взаимосвязи и взаимообусловленности. Анализ структуры системы исполнения наказаний позволяет вычленить в ней исправительные учреждения, которые являются непосредственно ее ядром и характеризуют данную совокупность элементов как систему. Зная функции одного известного элемента, возможно по аналогии выявить и функции нового, не изученного.</w:t>
      </w:r>
    </w:p>
    <w:p w:rsidR="007B2AE0" w:rsidRPr="007B2AE0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более подробно следует остановиться на системе исправительных колоний и том месте, которое занимают в ней следственные изоляторы, выполняющие функции исполнения наказания в виде лишения свободы в отношении осужденных, оставленных для выполнения работ по их хозяйственному обслуживанию, поскольку последние являются предметом нашего исследования.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Весьма специфическая форма исполнения уголовного наказания в виде лишения свободы - исполнение его следственными изоляторами. Одной из главных особенностей (проблем) функционирования следственных изоляторов является двойственный, дуалистический характер: с одной стороны они исполняют меру пресечения в виде заключения под стражу подозреваемых и обвиняемых в совершении преступления, с другой стороны исполняют уголовное наказание в виде лишения свободы в отношении осужденных, занятых хозяйственным обслуживанием данных учреждений. В связи с чем, возникают коллизии в правовой регламентации и регулировании процесса исполнения (отбывания) наказания в виде лишения свободы в следственных изоляторах. Это обстоятельство обусловливает настоятельную необходимость в обосновании предложений по совершенствованию нормативно-правовой базы деятельности следственного изолятора как исправительного учреждения, относящегося к колонии общего режима. 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принятые изменения в уголовноисполнительном законодательстве, вопрос об отмене или изменении данной формы наказания, в следственных изоляторах не ставился. По- прежнему исполнение наказания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виде лишения свободы СИЗО широко применяется наряду с другими мерами наказания. </w:t>
      </w:r>
    </w:p>
    <w:p w:rsidR="007B2AE0" w:rsidRPr="007B2AE0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Наряду с исправительными учреждениями в уголовноисполнительную систему Минюста России также входят следственные изоляторы (СИЗО), выполняющие функции исправительных учреждений в отношении осужденных, указанных в ст.ст. 77, 77.1 УИК РФ. Для данной категории осужденных СИЗО будет являться исправительной колонией общего режима.</w:t>
      </w:r>
    </w:p>
    <w:p w:rsidR="00460FF9" w:rsidRDefault="00460FF9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ст. 58 УК РФ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, отбывание лишения свободы назначается: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0FF9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лицам, осужденным за преступления, совершенные по неосторожности, а также лицам, осужденным к лишению свободы за совершение умышленных преступлений небольшой и средней тяжести, ранее не огбывавшим лишение свободы, - в колониях-поселениях.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решения; 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б) мужчинам, осужденным к лишению свободы за совершение тяжких преступлений, ранее не отбывавшим лишение свободы, а также женщинам, осужденным к лишению свободы за совершение тяжких и особо тяжких преступлений, в том числе при любом виде рецидива, - в исправительных колониях общего режима.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состояние и развитие этой системы, в частности исправительных колоний и следственных изоляторов, влияют различные факторы, среди которых: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международные акты об обращении с осужденными;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геополитические;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внешнеполитические и внутриполитические, социально- экономические;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эффективность функционирования государствен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органов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существующая система законодательства; 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нравственный и культу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рный уровень развития населения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Следственные изоляторы обладают правами юридического лица, они создаются, реорганизуются и ликвидируются министром юстиции РФ.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эти учреждения регулируют общественные отношения, возникающие при содержании под стражей подозреваемых и обвиняемых в совершении преступлений, одновременно исполняют уголовное наказание в виде лишения свободы в отношении осужденных, занятых хозяйственным обслуживанием данных учреждений. Указанное обстоятельство ставит следственные изоляторы на одно из важных мест в уголовно-исполнительной системе Российской Федерации, что в определенной степени позволяет рассматривать их в качестве субъектов уголовно-исполнительных отношений.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Термин «следственные изоляторы уголовно-исполнительной системы МВД РФ» был введен Федеральным законом «О содержании под стражей подозреваемых и обвиняемых в совершении преступлений» от 15 июля 1995 года.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принятым Положением о следственных изоляторах уголовно-исполнительной системы определены порядок их создания, ликвидации и реорганизации, функции и основные задачи, права и обязанности начальника СИЗО.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следственного изолятора являются: создание условий, исключающих возможность подозреваемым и обвиняемым, содержащимся под стражей, скрыться от следствия и суда, а осужденным к лишению свободы уклониться от отбывания наказания. Для реализации указанных задач на персонал следственных изоляторов возлагаются определенные функции, основными из которых являются: прием подозреваемых и обвиняемых и осужденных, охрана и надзор за ними; исполнение наказания в виде лишения свободы в отношении осужденных,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оставленных в следственном изоляторе для работы по хозяйственному обслуживанию и др. Однако поведение осужденных хозобслуги регулируется Правилами внутреннего распорядка исправительных учреждений, в которых закреплен правовой статус осужденных, в том числе лиц, отбывающих наказание в следственных изоляторах. 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отдельного нормативно-правового акта, регулирующего весь процесс исполнения (отбывания) наказания осужденных, оставленных в следственных изоляторах для работ по их хозяйственному обслуживанию, не имеется.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содержание под стражей является важной стадией, закладывающей основы для исправительного воздействия на осужденных в процессе отбывания наказания. При содержании под стражей обеспечивается изоляция подозреваемых и обвиняемых от общества, что представляет сходство с уголовным наказанием, таким как лишение свободы. Существенным отличием является тот факт, что содержание под стражей не служит мерой уголовного наказания, а осуществляется в интересах уголовного правосудия.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в следственных изоляторах содержатся иные виды преступников, в том числе исследуемая нами категория осужденных. В отношении этих лиц следственный изолятор выполняет цели и задачи, определенные уголовно-исполнительным законодательством Российской Федерации: исправление осужденных, регулирование порядка и условий исполнения и отбывания наказаний, что является функцией исправительных учреждений.</w:t>
      </w:r>
    </w:p>
    <w:p w:rsidR="007B2AE0" w:rsidRPr="007B2AE0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B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Данный факт закреплен в ч. 1 ст. 74 УИК РФ, в которой четко обозначено, что следственные изоляторы выполняют функции исправительных учреждений в отношении осужденных, оставленных для работ по хозяйственному обслуживанию.</w:t>
      </w:r>
    </w:p>
    <w:p w:rsidR="007F65DD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следственные изоляторы уголовно-исполнительной системы МЮ РФ предназначены для содержания под стражей лиц,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подозреваемых или обвиняемых в совершении преступлений, до вынесения в отношении них приговора суда.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обстоятельства наглядно с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видетельствуют об особенностях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функционирования следственных изоляторов, фактически выполняющих две функции: основную и субсидиарную (дополнительную).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этом-то и проявляется их двойственный, дуалистический характер, в связи с чем и возникают коллизии в правовой регламентации и регулировании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 исполнения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 в виде лишения свободы в отношении осужденных, занимающихся хозяйственным обслуживанием СИЗО.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Комментируя указанные нормы действующего уголовноисполнительного законодательства Российской Федерации, а также положения и. «б» ст. 58 Уголовного кодекса РФ, можно сделать следующие выводы: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1. Фактически в следственном изоляторе могут быть оставлены лица, ранее судимые к различным видам наказания, в том числе к исправительным работам, к обязательным работам и др. Более того, к лишению свободы с применением ст. 73 УК РФ, т.е. условно. Главное, чтобы лицо, ранее не отбывало реальное лишение свободы, т.е. не находилось в исправительных колониях, и ему отбывание наказания назначено в исправительной колонии общего режима;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2. Кроме того, закон позволяет находиться в СИЗО мужчинам, осужденным к лишению свободы за совершение тяжких преступлений, а также женщинам за совершение тяжких и особо тяжких преступлений, в том числе при любом виде рецидива преступлений.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законодатель в новой редакции ч. 1 ст. 77 УИК РФ расширил основания, позволяющие оставлять в следственных изоляторах сравнительно большее число лиц, лишенных свободы, для выполнения работ по хозяйственному обслуживанию. Данный фактор был необходим в условиях сложившегося в следственных изоляторах дефицита рабочих рук.</w:t>
      </w:r>
    </w:p>
    <w:p w:rsidR="007B2AE0" w:rsidRPr="007B2AE0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B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ормы ст.77 УИК требуют более точной, конкретной регламентации порядка оставления осужденных в следственном изоляторе по их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хозяйственному обслуживанию, что возможно отнести ее к нормам-дефинициям, т.е. раскрывающим определенные понятия.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</w:p>
    <w:p w:rsidR="007B2AE0" w:rsidRPr="007B2AE0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B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Очевидно, что необходимость в этом вызывается и иными обстоятельствами, для чего нам следует обратиться к анализу и оценке некоторых статей Уголовно-исполнительного кодекса РФ, в частности: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1. В ст.78 УИК определены основания изменения вида исправительного учреждения - это положительная характеристика осужденных к лишению свободы, отбытие части срока наказания, а также указан орган, осуществляющий перевод осужденных - суд: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2. Статья 80 УИК РФ устанавливает раздельное содержание осужденных мужчин и женщин, лиц впервые и ранее отбывавших лишение свободы и т.п.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3. Нормы ст. 81 УИК РФ отмечают случаи перевода осужденного из одной колонии в другую;</w:t>
      </w:r>
    </w:p>
    <w:p w:rsidR="007B2AE0" w:rsidRPr="007B2AE0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Обратим внимание, что в указанных статьях: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а) четко выбран термин, обозначающий перемещение осужденных из одной колонии в другую - «перевод»;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б) отмечен орган, осуществляющий перевод осужденных - суд;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в) рассмотрены случаи перевода осужденных и т.п.</w:t>
      </w:r>
    </w:p>
    <w:p w:rsidR="007B2AE0" w:rsidRPr="007B2AE0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Тем самым, как нам представляется, в этих статьях речь идет непосредственно о «переводе» осужденных их одной колон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ии в другую</w:t>
      </w:r>
      <w:r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65DD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нельзя не заметить, что ни в о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дной из этих статей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факты, предусматривающие основания «перевода», случаи оставления в следственном изоляторе осужденных для выполнения работ по хозяйственному обслуживанию законодателем не отмечены. В этой связи, по мнению соискателя, следует подумать и о правовой регламентации положений ст.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58 УК РФ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добавив ее отдельным пунктом, предусматривающим осужденным к лишению свободы отбывание наказания в следственном изоляторе. </w:t>
      </w:r>
    </w:p>
    <w:p w:rsidR="007B2AE0" w:rsidRPr="007F65DD" w:rsidRDefault="007B2AE0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E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Нарушения режима содержания в следственных изоляторах России.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Федеральному закону от 15 июля 1995 г. № 103-ФЗ «О содержании под стражей подозреваемых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и обвиня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емых в совершении преступлений»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Правилам внутреннего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распорядка следственных изоляторов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уголовно-исполнительной системы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 представляет собой порядок и условия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под стражей лиц, подозреваемых и обвиняемых в совершении преступлений.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определяетправила изоляции от общества заключенных, надзор за ними, правоограничения, правила внутреннего распорядка, раздельное содержание различных категорийлиц, мерыпрофилактического воздействия, применяемые к ним.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Лица, содержащиеся под стражей, обязаны соблюдать и выполнять требования режима, однако, как показывает практика, заключенные не всегда выполняют эти требования и допускают нарушения.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режима содержания в следственных изоляторах, как правило, совершается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 настроенной частью заключенных, которые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придерживаются «воровских традиций», чем зарабатывают и поддерживают свой авторитет в среде заключенных.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 частоте нарушением режима содержания является участие заключенных в азартных играх. Лица, заключенныепод стражу, имеют право пользоваться настольными играми (шашками, шахматами, нардами,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омино), однаков п. 3 приложения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ПВР СИЗО указано, что запрещается играть в настольные игры с целью извлечения материальной или иной выгоды. Тем не менее отдельные заключенные при помощи настольных игр и игральных карт устраивают игры «на интерес»: деньги, продукты питания, табачные изделия, личные вещи заключенных и т. д. </w:t>
      </w:r>
    </w:p>
    <w:p w:rsidR="00AB6ED8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Заключенные играют в карты с целью самоутверждения, развлечения, приобретенияценностей, подчинениясвоемувлиянию других заключенных. Лица, привлекаемыек уголовнойо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тветственности впервые, наиболее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подвержены вовлечению в азартные игры, так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полностьюне осознают последствий возможного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проигрыша. Такими последствиями могут быть: совершение преступлений в отношении сокамерников либо сотрудников учреждения с целью отработать долг; конфликтные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ситуации, возникающие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между игравшими, из-за несвоевременно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отданного долга; совершение побегов из СИЗО с целью уклоненияот уплаты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долга и др. Своевременное выявление указанных лиц и проведение в отношении их профилактических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будет способствовать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преступлений и нарушений режима в СИЗО.</w:t>
      </w:r>
    </w:p>
    <w:p w:rsidR="00AD2827" w:rsidRDefault="00AB6ED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опасным нарушением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режима содержания является употребление заключенными спиртных напитков и изделий на спиртовой основе. Находясь в состоянии алкогольного опьянения, они могут не подчиниться и оказать сопротивление представителям администрации, совершить другие нарушения режима содержания, а также преступления в отношении сокамерников. Употребление спиртных напитков в следственных изоляторах не редкость. Кроме того, заключенными нередко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спиртосодержащие вещества, изготовленные путем перегонки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алкогольной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массы (закваски, самогонной браги и т. п.), полученной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брожения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зерновых продуктов, сахара, овощей, фруктов, риса, включая самогон, брагу и другие крепкие спиртные напитки кустарной выработки.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Опасным нарушением режима содержания является изготовление, хранение или передача запрещенных предметов, веществ и продуктов питания заключенными. К числу запрещенных предметов, наиболее часто изымаемых в следственных изоляторах, относятся: колюще-режущие предметы, конструктивно схожие с холодным оружием; денежные средства и ценные вещи; средствамобильной связи, зарядные устройства к ним и SIM-карты; фотоаппараты; медицинские шприцы, ножовочные полотна, самодельные электрокипятильники; самодельные станки для бритья; игральные карты;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электробритвы, проволокаи веревки; осколкистекла; медикаменты и др. Мотивы проноса и хранения запрещенных предметов разнообразны. Колюще-режущие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предметы, конструктивно схожие с холодным оружием (самодельные ножи, супинаторы, металлические штыри, заточенные черенки от ложек) могут быть использованы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для изготовления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 поделок, нарезки продуктов питания и различных материалов в быту, нанесения самоповреждений, совершения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нападений на сотрудников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администрации. В связи с этим оперативно-режимным службам необходимотщательно подходитьк проведению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обысковых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мероприятий. Денежные средства и ценные вещи доставляются в СИЗО и хранятся с целью приобретения продуктов питания, табачных изделий, спиртных напитков, сильно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лекарственных препаратов и наркотических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а также для подкупа сотрудников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мобильной связи заключенные используют для общения с родственниками, адвокатами, преступными авторитетами, а также с заключенными и осужденными, находящимися в местах лишения свободы; давления на потерпевших, свидетелей, очевидцев, сотрудников правоохранительных органов; организации поставок запрещенны</w:t>
      </w:r>
      <w:r w:rsidR="007F65DD">
        <w:rPr>
          <w:rFonts w:ascii="Times New Roman" w:hAnsi="Times New Roman" w:cs="Times New Roman"/>
          <w:color w:val="000000" w:themeColor="text1"/>
          <w:sz w:val="28"/>
          <w:szCs w:val="28"/>
        </w:rPr>
        <w:t>х предметов на территорию СИЗО.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Неповиновение законным требованиям сотрудни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ковмест содержания под стражей 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демонстративное невыполнение их приказов, указаний. Проступок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выражается в бездействии в то время, когда подозреваемый или обвиняемый был обязан выполнить требование соответствующегосотрудника, в отказе прекратить карточнуюигру, вернуться с прогулкив камеру, перейти в другую камеру, привести в порядок спальное место, убрать камеру и т. п.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Оскорбление сотрудниковмест содержания под стражей или иных лиц, то есть умышленное унижениеих чести и достоинства, выраженное в неприличной форме, влечет за собой уголовную ответственность в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со ст. 130 УК РФ лишь при наличии их жалобы, поскольку это дело частного обвинения.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жалобы содеянное нельзя рассматривать как п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реступление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Данное нарушение может стать актом защиты своего человеческого достоинства и личных прав в ответ на неправомерные действия и требования к заключенным со стороны представителей администрации. Иногда правомерные действия сотрудников неадекватно воспринимаются заключенными.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Еще одним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режима содержания является порча имущества, выдаваемого во временное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пользование, и порча камерного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имущества. Правила поведения подозреваемых и обвиняемых обязывают их бережно относиться к имуществу СИЗО. Пренебрегая этим, отдельные заключенные рвут, сжигают постельные принадлежности, ломают мебель, спальные места, инвентарь, рисуют на стенах камеры, бьют стекла в камерах, лампочки и другие осветительныеприборы, портят радиоточки, рвут выданные им для чтения книги.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30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 51 ПВР СИЗО предусматривает материальную ответственность заключенных за причиненный государству во время содержания под стражей материальный ущерб. Как правило, заключенные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портят камерное и выданное им имущество для совершения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нарушений режима содержания (нарушение правил изоляции, изготовлениеи хранение запрещенных предметов), из хулиганских побуждений, из чувства мести к сотрудникам администрации, в целях развлечения. </w:t>
      </w:r>
    </w:p>
    <w:p w:rsidR="00AD2827" w:rsidRPr="007B2AE0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перечисленные нарушения режима содержания подозреваемыми и обвиняемыми в следственных изоляторах имеют свои характерныеособенности, знание которых поможетсотрудникамоперативных, режимных и воспитательных отделовв их выявлении, предупреждениии пресечении.</w:t>
      </w:r>
      <w:r w:rsidR="007F65D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</w:p>
    <w:p w:rsidR="00AD2827" w:rsidRPr="00AD2827" w:rsidRDefault="007B2AE0" w:rsidP="00AD2827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2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исследования не вызывает сомнений как с теоретической, так и практической точек зрения. Не смотря на то, что законодатель в диспозиции статьи 82 УИК РФ определил термин режима исполнения наказания, установил его основные принципы и элементы, дискуссия об объеме и содержании названного понятия не утихает и сегодня. Актуальность темы определяется значением режима как ключевой правовой категории уголовно-исполнительного законодательства в целом и средств исправления в частности, оказывает существенное влияние на жизнь не только содержащихся под стражей лиц, но и других субъектов, вовлеченных в отношения, связанные с деятельностью пенитенциарной системы. </w:t>
      </w:r>
    </w:p>
    <w:p w:rsidR="00AD2827" w:rsidRDefault="00230C1A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то, что современное уголовно-исполнительное законодательство содержит в себе опреде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>ление режима в ИУ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оно нуждается в более точной регламентации и единообразном толковании. Так, указанная норма рассматривает режим, как установленный законом и соответствующими закону нормативными правовыми актами порядок исполнения и отбывания лишения свободы,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интересов, личную безопасность осужденных и персонала, раздельное содержание разных категорий осужденных, различные условия содержания в зависимости от вида исправительного учреждения, назначенного судом, изменение условий отбывания наказания. </w:t>
      </w:r>
      <w:r w:rsidR="00AD2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понятия режима в ИУ важно не только для уголовно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отрасли правовой мысли. Затрагивая права и свободы осужденных, режимные требования делают специфичными реализацию ими иных правомочий в области гражданского, семейного, трудового и иных отраслей права, влияют на степень участия их в жизни общества. Отсюда особая роль режима в ИУ, как гаранта соблюдения ключевых прав человека и гражданина, с одновременным соблюдением принципов назначения и исполнения наказания за виновные действия указанных субъектов.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ч.1 ст.82 УИК РФ обращают режим, по сути, лишь в сторону прав и свобод граждан,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ивлеченных к ответственности,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содержащихся в учреждениях пенитенциарной системы. Однако режим подразумевает и регулирование отношений лиц, контактирующих с ним.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Меры, стимулирующие правопослушное поведение осужденных, реализуются не в полном объеме, а наличие трех видов условий отбывания лишения свободы в исправительных колониях не согласуется с количеством категорий осужденных, которых можно выделить в зависимости от степени исправления осужденных, что не позволяет определить для каждой из них групповые средства психолого-педагогического воздействия. </w:t>
      </w:r>
    </w:p>
    <w:p w:rsidR="00AD2827" w:rsidRDefault="00AD2827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 в нормах части 1 ст. 82 УИК РФ обеспечение личной безопасности не только лиц, которые тесно свя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заны с исполнением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</w:t>
      </w:r>
      <w:r w:rsidR="004907DF">
        <w:rPr>
          <w:rFonts w:ascii="Times New Roman" w:hAnsi="Times New Roman" w:cs="Times New Roman"/>
          <w:color w:val="000000" w:themeColor="text1"/>
          <w:sz w:val="28"/>
          <w:szCs w:val="28"/>
        </w:rPr>
        <w:t>азания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иных лиц, которые могут находиться на территории места лишения свободы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установленный законом и соответствующими закону нормативными правовыми актами порядок исполнения и отбывания лишения свободы,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интересов, личную безопасность осужденных, персонала и иных лиц, находящихся на территории исправительного учреждения, раздельное содержание разных категорий осужденных, различные условия содержания в зависимости от вида исправительного учреждения, назначенного судом, измене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условий отбывания наказания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907DF" w:rsidRDefault="00AD2827" w:rsidP="007F65DD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4907DF" w:rsidRDefault="004907DF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7DF" w:rsidRDefault="004907DF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478" w:rsidRDefault="00507478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7DF" w:rsidRPr="004907DF" w:rsidRDefault="00230C1A" w:rsidP="004907D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</w:t>
      </w:r>
      <w:r w:rsidR="004907DF" w:rsidRPr="004907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ПИСОК ИСПОЛЬЗУЕМОЙ ЛИТЕРАТУРЫ</w:t>
      </w:r>
    </w:p>
    <w:p w:rsidR="004907DF" w:rsidRPr="004907DF" w:rsidRDefault="004907DF" w:rsidP="004907D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7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акты:</w:t>
      </w:r>
    </w:p>
    <w:p w:rsidR="004907DF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:rsidR="004907DF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2. Уголовно-исполнительный кодекс Российской Федерации, от 08.01.1997 N 1-ФЗ (ред. от 31.07.2020) (с изм. и доп., вступ. в силу с 29.09.2020).</w:t>
      </w:r>
    </w:p>
    <w:p w:rsidR="004907DF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21" w:history="1">
        <w:r w:rsidR="00507478" w:rsidRPr="005074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Уголовно-процессуальный кодекс Российской Федерации от 18.12.2001 N 174-ФЗ (ред. от 27.10.2020)</w:t>
        </w:r>
      </w:hyperlink>
      <w:r w:rsidR="00507478"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7DF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22" w:history="1">
        <w:r w:rsidR="00507478" w:rsidRPr="005074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Уголовный кодекс Российской Федерации от 13.06.1996 N 63-ФЗ (ред. от 27.10.2020)</w:t>
        </w:r>
      </w:hyperlink>
      <w:r w:rsidR="00507478"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7DF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5. Федеральному закону от 15 июля 1995 г. № 103-ФЗ «О содержании под стражей подозреваемых и обвиняемых в совершении преступлений»</w:t>
      </w:r>
      <w:r w:rsidR="00507478"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(ред. и изм. от 27.12.2019).</w:t>
      </w:r>
    </w:p>
    <w:p w:rsidR="00507478" w:rsidRPr="00507478" w:rsidRDefault="004907DF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507478"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5 апреля 2010 г. N 46-ФЗ «О внесении изменений в Уголовно-исполнительный кодекс Российской Федерации и статью 22 Закона Российской Федерации «Об учреждениях и органах, исполняющих уголовные наказания в виде лишения свободы».</w:t>
      </w:r>
    </w:p>
    <w:p w:rsidR="00507478" w:rsidRPr="00507478" w:rsidRDefault="00507478" w:rsidP="0050747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color w:val="000000" w:themeColor="text1"/>
          <w:sz w:val="28"/>
          <w:szCs w:val="28"/>
        </w:rPr>
        <w:t>7. Приказ Минюста России от 06.10.2006 N 311 (ред. от 29.12.2017) «Об утверждении Правил внутреннего распорядка воспитательных колоний уголовно-исполнительной системы» (Зарегистрировано в Минюсте России 11.10.2006 N 8375)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7478" w:rsidRPr="00507478" w:rsidRDefault="00507478" w:rsidP="0050747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4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Учебная л</w:t>
      </w:r>
      <w:r w:rsidR="007B2AE0" w:rsidRPr="005074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итература</w:t>
      </w:r>
      <w:r w:rsidRPr="005074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Бриллиантов А.В.,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Комментарий к Уголовно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исполнительному кодексу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ссийской Федерации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под ред. А.В. Бриллиантова. 3-е изд.,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рераб. и доп. М.: Проспект,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576 с.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Буторин Д.Е. Понятие режима содержания под стражей лиц в следственных изоляторах // 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ловно-исполнительное право. 2018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7. С. 39-42.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Зубарев С.М. Уголовно-исполнительное право: конспект лекций / С.М. Зубарев. 8-е изд.,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перераб. и доп. М.: Юрайт,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186 с. 69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Кулешов М.А. Особенности прав и законных интересов осужденных при режиме особых условий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№ 2 (27).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С. 47-52.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Кутуков С.А., Смирнов С.Н. Взаимодействие структурных подразделений исправительного учреждения как одно из средств обеспечения правопорядка /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преступление и наказание.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2. С. 67-71.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Краткий курс по уголовно-исполнительному праву: учеб. пособие / Л.В.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молина. М.: «Окей - книга»,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143 с.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Маликов Б.З. Теоретические проблемы сущности и содержания лишения свободы и их выражение в уголовном и уголовно-исполнитель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 законодательстве России,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482 с.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Малинин В.Б., Смирнов Л.Б. Комментарий к Уголовно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исполнительному кодексу Российской Федерации: научно-практический комментарий (постат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ейный). М.: Проспект,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393 с.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«Официальный сайт Федеральной службы исполнения наказаний России» // URL: http://фсин.рф/structure/inspector/ia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o/Doklad.html (дата обращения 11.10.2020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 П.А. Режим как средство обеспечения изоляции лиц, содержащихся под стражей в следственных изоляторах ФСИН России, на современном этапе // 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ловек: преступление и наказание, 2016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№1. С.117-122.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Пропостин А.А. Прогрессивная система исполнения лишения свободы в свете концепции уголовно-исполнительной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2(4).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С.45-54.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Смирнов Л.Б. Режим в исправительных учреждениях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проблемы его эффективности № 2 (19). 2018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 56-61.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Уголовно-исполнительное право: учебное пособие / под ред. С.М. Иншакова, С.Я. Лебедева, Н.Д. Эриашвили. 9-е изд., 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ераб. и доп. М.:ЮНИТИ–ДАНА, 2018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303 с. </w:t>
      </w:r>
    </w:p>
    <w:p w:rsidR="00EB6DD3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Уголовно-исполнительное право: Учебное пособие: рек. УМЦ / Под ред. С.Я. Лебедева. 6-е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изд., перераб. и доп. М.: ЮНИТИ-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287 с. </w:t>
      </w:r>
    </w:p>
    <w:p w:rsidR="007B2AE0" w:rsidRPr="007B2AE0" w:rsidRDefault="00EB6DD3" w:rsidP="007B2AE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21. 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Эминов В. Е. Уголовно-исполнительное право России в 2 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Общая и особенная части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В.Е. Эминов, В.Н. Орлов; отв. ред. В.Е. Эминов, В.Н. Орлов. 3-е изд.,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перераб. и доп. М.: Юрайт, 2019</w:t>
      </w:r>
      <w:r w:rsidR="007B2AE0" w:rsidRPr="007B2AE0">
        <w:rPr>
          <w:rFonts w:ascii="Times New Roman" w:hAnsi="Times New Roman" w:cs="Times New Roman"/>
          <w:color w:val="000000" w:themeColor="text1"/>
          <w:sz w:val="28"/>
          <w:szCs w:val="28"/>
        </w:rPr>
        <w:t>. 802 с.</w:t>
      </w:r>
    </w:p>
    <w:sectPr w:rsidR="007B2AE0" w:rsidRPr="007B2AE0" w:rsidSect="00EB6DD3">
      <w:footerReference w:type="default" r:id="rId23"/>
      <w:pgSz w:w="11906" w:h="16838"/>
      <w:pgMar w:top="993" w:right="850" w:bottom="1134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5F" w:rsidRDefault="004F1E5F" w:rsidP="00EB6DD3">
      <w:pPr>
        <w:spacing w:after="0" w:line="240" w:lineRule="auto"/>
      </w:pPr>
      <w:r>
        <w:separator/>
      </w:r>
    </w:p>
  </w:endnote>
  <w:endnote w:type="continuationSeparator" w:id="0">
    <w:p w:rsidR="004F1E5F" w:rsidRDefault="004F1E5F" w:rsidP="00EB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9108"/>
      <w:docPartObj>
        <w:docPartGallery w:val="Page Numbers (Bottom of Page)"/>
        <w:docPartUnique/>
      </w:docPartObj>
    </w:sdtPr>
    <w:sdtContent>
      <w:p w:rsidR="00EB6DD3" w:rsidRDefault="00440F42">
        <w:pPr>
          <w:pStyle w:val="aa"/>
          <w:jc w:val="center"/>
        </w:pPr>
        <w:fldSimple w:instr=" PAGE   \* MERGEFORMAT ">
          <w:r w:rsidR="00D00BD5">
            <w:rPr>
              <w:noProof/>
            </w:rPr>
            <w:t>8</w:t>
          </w:r>
        </w:fldSimple>
      </w:p>
    </w:sdtContent>
  </w:sdt>
  <w:p w:rsidR="00EB6DD3" w:rsidRDefault="00EB6D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5F" w:rsidRDefault="004F1E5F" w:rsidP="00EB6DD3">
      <w:pPr>
        <w:spacing w:after="0" w:line="240" w:lineRule="auto"/>
      </w:pPr>
      <w:r>
        <w:separator/>
      </w:r>
    </w:p>
  </w:footnote>
  <w:footnote w:type="continuationSeparator" w:id="0">
    <w:p w:rsidR="004F1E5F" w:rsidRDefault="004F1E5F" w:rsidP="00EB6DD3">
      <w:pPr>
        <w:spacing w:after="0" w:line="240" w:lineRule="auto"/>
      </w:pPr>
      <w:r>
        <w:continuationSeparator/>
      </w:r>
    </w:p>
  </w:footnote>
  <w:footnote w:id="1">
    <w:p w:rsidR="00EB6DD3" w:rsidRPr="00EB6DD3" w:rsidRDefault="00EB6DD3" w:rsidP="00EB6DD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B6DD3">
        <w:rPr>
          <w:rStyle w:val="ae"/>
        </w:rPr>
        <w:footnoteRef/>
      </w:r>
      <w:r w:rsidRPr="00EB6DD3">
        <w:t xml:space="preserve"> </w:t>
      </w:r>
      <w:r w:rsidRPr="00EB6DD3">
        <w:rPr>
          <w:rFonts w:ascii="Times New Roman" w:hAnsi="Times New Roman" w:cs="Times New Roman"/>
          <w:color w:val="000000" w:themeColor="text1"/>
        </w:rPr>
        <w:t>Уголовно-исполнительный кодекс Российской Федерации, от 08.01.1997 N 1-ФЗ (ред. от 31.07.2020) (с изм. и доп., вступ. в силу с 29.09.2020).</w:t>
      </w:r>
    </w:p>
  </w:footnote>
  <w:footnote w:id="2">
    <w:p w:rsidR="00EB6DD3" w:rsidRPr="00EB6DD3" w:rsidRDefault="00EB6DD3">
      <w:pPr>
        <w:pStyle w:val="ac"/>
        <w:rPr>
          <w:rFonts w:ascii="Times New Roman" w:hAnsi="Times New Roman" w:cs="Times New Roman"/>
          <w:sz w:val="22"/>
          <w:szCs w:val="22"/>
        </w:rPr>
      </w:pPr>
      <w:r w:rsidRPr="00EB6DD3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EB6DD3">
        <w:rPr>
          <w:rFonts w:ascii="Times New Roman" w:hAnsi="Times New Roman" w:cs="Times New Roman"/>
          <w:sz w:val="22"/>
          <w:szCs w:val="22"/>
        </w:rPr>
        <w:t xml:space="preserve"> </w:t>
      </w:r>
      <w:r w:rsidRPr="00EB6DD3">
        <w:rPr>
          <w:rFonts w:ascii="Times New Roman" w:hAnsi="Times New Roman" w:cs="Times New Roman"/>
          <w:color w:val="000000" w:themeColor="text1"/>
          <w:sz w:val="22"/>
          <w:szCs w:val="22"/>
        </w:rPr>
        <w:t>Бриллиантов А.В., Комментарий к Уголовно-исполнительному кодексу Российской Федерации  / под ред. А.В. Бриллиантова. 3-е изд., перераб. и доп. М.: Проспект, 2019. 576 с</w:t>
      </w:r>
    </w:p>
  </w:footnote>
  <w:footnote w:id="3">
    <w:p w:rsidR="00EB6DD3" w:rsidRPr="00EB6DD3" w:rsidRDefault="00EB6DD3" w:rsidP="00EB6DD3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B6DD3">
        <w:rPr>
          <w:rStyle w:val="ae"/>
        </w:rPr>
        <w:footnoteRef/>
      </w:r>
      <w:r w:rsidRPr="00EB6DD3">
        <w:t xml:space="preserve"> </w:t>
      </w:r>
      <w:r w:rsidRPr="00EB6DD3">
        <w:rPr>
          <w:rFonts w:ascii="Times New Roman" w:hAnsi="Times New Roman" w:cs="Times New Roman"/>
          <w:color w:val="000000" w:themeColor="text1"/>
        </w:rPr>
        <w:t xml:space="preserve">Уголовно-исполнительное право: Учебное пособие: рек. УМЦ / Под ред. С.Я. Лебедева. 6-е изд., перераб. и доп. М.: ЮНИТИ-ДАНА, 2019. 287 с. </w:t>
      </w:r>
    </w:p>
  </w:footnote>
  <w:footnote w:id="4">
    <w:p w:rsidR="00EB6DD3" w:rsidRPr="00EB6DD3" w:rsidRDefault="00EB6DD3" w:rsidP="00EB6DD3">
      <w:pPr>
        <w:pStyle w:val="ac"/>
        <w:jc w:val="both"/>
        <w:rPr>
          <w:sz w:val="22"/>
          <w:szCs w:val="22"/>
        </w:rPr>
      </w:pPr>
      <w:r w:rsidRPr="00EB6DD3">
        <w:rPr>
          <w:rStyle w:val="ae"/>
          <w:sz w:val="22"/>
          <w:szCs w:val="22"/>
        </w:rPr>
        <w:footnoteRef/>
      </w:r>
      <w:r w:rsidRPr="00EB6DD3">
        <w:rPr>
          <w:sz w:val="22"/>
          <w:szCs w:val="22"/>
        </w:rPr>
        <w:t xml:space="preserve"> </w:t>
      </w:r>
      <w:r w:rsidRPr="00EB6DD3">
        <w:rPr>
          <w:rFonts w:ascii="Times New Roman" w:hAnsi="Times New Roman" w:cs="Times New Roman"/>
          <w:color w:val="000000" w:themeColor="text1"/>
          <w:sz w:val="22"/>
          <w:szCs w:val="22"/>
        </w:rPr>
        <w:t>Маликов Б.З. Теоретические проблемы сущности и содержания лишения свободы и их выражение в уголовном и уголовно-исполнительном законодательстве России, 2019. 482 с.</w:t>
      </w:r>
    </w:p>
  </w:footnote>
  <w:footnote w:id="5">
    <w:p w:rsidR="00EB6DD3" w:rsidRPr="00EB6DD3" w:rsidRDefault="00EB6DD3" w:rsidP="00EB6DD3">
      <w:pPr>
        <w:pStyle w:val="ac"/>
        <w:jc w:val="both"/>
        <w:rPr>
          <w:sz w:val="22"/>
          <w:szCs w:val="22"/>
        </w:rPr>
      </w:pPr>
      <w:r w:rsidRPr="00EB6DD3">
        <w:rPr>
          <w:rStyle w:val="ae"/>
          <w:sz w:val="22"/>
          <w:szCs w:val="22"/>
        </w:rPr>
        <w:footnoteRef/>
      </w:r>
      <w:r w:rsidRPr="00EB6DD3">
        <w:rPr>
          <w:sz w:val="22"/>
          <w:szCs w:val="22"/>
        </w:rPr>
        <w:t xml:space="preserve"> </w:t>
      </w:r>
      <w:r w:rsidRPr="00EB6DD3">
        <w:rPr>
          <w:rFonts w:ascii="Times New Roman" w:hAnsi="Times New Roman" w:cs="Times New Roman"/>
          <w:color w:val="000000" w:themeColor="text1"/>
          <w:sz w:val="22"/>
          <w:szCs w:val="22"/>
        </w:rPr>
        <w:t>Эминов В. Е. Уголовно-исполнительное право России в 2 т. Общая и особенная части / В.Е. Эминов, В.Н. Орлов; отв. ред. В.Е. Эминов, В.Н. Орлов. 3-е изд., перераб. и доп. М.: Юрайт, 2019. 802 с.</w:t>
      </w:r>
    </w:p>
  </w:footnote>
  <w:footnote w:id="6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Федеральный закон от 5 апреля 2010 г. N 46-ФЗ «О внесении изменений в Уголовно-исполнительный кодекс Российской Федерации и статью 22 Закона Российской Федерации «Об учреждениях и органах, исполняющих уголовные наказания в виде лишения свободы».</w:t>
      </w:r>
    </w:p>
  </w:footnote>
  <w:footnote w:id="7">
    <w:p w:rsidR="007F65DD" w:rsidRPr="007F65DD" w:rsidRDefault="007F65DD" w:rsidP="007F65D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F65DD">
        <w:rPr>
          <w:rStyle w:val="ae"/>
        </w:rPr>
        <w:footnoteRef/>
      </w:r>
      <w:r w:rsidRPr="007F65DD">
        <w:t xml:space="preserve"> </w:t>
      </w:r>
      <w:r w:rsidRPr="007F65DD">
        <w:rPr>
          <w:rFonts w:ascii="Times New Roman" w:hAnsi="Times New Roman" w:cs="Times New Roman"/>
          <w:color w:val="000000" w:themeColor="text1"/>
        </w:rPr>
        <w:t xml:space="preserve">Уголовно-исполнительное право: Учебное пособие: рек. УМЦ / Под ред. С.Я. Лебедева. 6-е изд., перераб. и доп. М.: ЮНИТИ-ДАНА, 2019. 287 с. </w:t>
      </w:r>
    </w:p>
  </w:footnote>
  <w:footnote w:id="8">
    <w:p w:rsidR="007F65DD" w:rsidRPr="007F65DD" w:rsidRDefault="007F65DD" w:rsidP="007F65D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F65DD">
        <w:rPr>
          <w:rStyle w:val="ae"/>
        </w:rPr>
        <w:footnoteRef/>
      </w:r>
      <w:r w:rsidRPr="007F65DD">
        <w:t xml:space="preserve"> </w:t>
      </w:r>
      <w:r w:rsidRPr="007F65DD">
        <w:rPr>
          <w:rFonts w:ascii="Times New Roman" w:hAnsi="Times New Roman" w:cs="Times New Roman"/>
          <w:color w:val="000000" w:themeColor="text1"/>
        </w:rPr>
        <w:t xml:space="preserve">Пропостин А.А. Прогрессивная система исполнения лишения свободы в свете концепции уголовно-исполнительной системы  № 2(4). 2019. С.45-54. </w:t>
      </w:r>
    </w:p>
  </w:footnote>
  <w:footnote w:id="9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Маликов Б.З. Теоретические проблемы сущности и содержания лишения свободы и их выражение в уголовном и уголовно-исполнительном законодательстве России, 2019. 482 с.</w:t>
      </w:r>
    </w:p>
  </w:footnote>
  <w:footnote w:id="10">
    <w:p w:rsidR="007F65DD" w:rsidRPr="007F65DD" w:rsidRDefault="007F65DD" w:rsidP="007F65DD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F65DD">
        <w:rPr>
          <w:rStyle w:val="ae"/>
        </w:rPr>
        <w:footnoteRef/>
      </w:r>
      <w:r w:rsidRPr="007F65DD">
        <w:t xml:space="preserve"> </w:t>
      </w:r>
      <w:hyperlink r:id="rId1" w:history="1">
        <w:r w:rsidRPr="007F65DD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Уголовный кодекс Российской Федерации от 13.06.1996 N 63-ФЗ (ред. от 27.10.2020)</w:t>
        </w:r>
      </w:hyperlink>
      <w:r w:rsidRPr="007F65DD">
        <w:rPr>
          <w:rFonts w:ascii="Times New Roman" w:hAnsi="Times New Roman" w:cs="Times New Roman"/>
          <w:color w:val="000000" w:themeColor="text1"/>
        </w:rPr>
        <w:t>.</w:t>
      </w:r>
    </w:p>
  </w:footnote>
  <w:footnote w:id="11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Федеральному закону от 15 июля 1995 г. № 103-ФЗ «О содержании под стражей подозреваемых и обвиняемых в совершении преступлений» (ред. и изм. от 27.12.2019).</w:t>
      </w:r>
    </w:p>
  </w:footnote>
  <w:footnote w:id="12">
    <w:p w:rsidR="007F65DD" w:rsidRPr="007F65DD" w:rsidRDefault="007F65DD" w:rsidP="007F65D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F65DD">
        <w:rPr>
          <w:rStyle w:val="ae"/>
        </w:rPr>
        <w:footnoteRef/>
      </w:r>
      <w:r w:rsidRPr="007F65DD">
        <w:t xml:space="preserve"> </w:t>
      </w:r>
      <w:r w:rsidRPr="007F65DD">
        <w:rPr>
          <w:rFonts w:ascii="Times New Roman" w:hAnsi="Times New Roman" w:cs="Times New Roman"/>
          <w:color w:val="000000" w:themeColor="text1"/>
        </w:rPr>
        <w:t>Малинин В.Б., Смирнов Л.Б. Комментарий к Уголовно-исполнительному кодексу Российской Федерации: научно-практический комментарий (постатейный). М.: Проспект, 2019. 393 с.</w:t>
      </w:r>
    </w:p>
  </w:footnote>
  <w:footnote w:id="13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Федеральному закону от 15 июля 1995 г. № 103-ФЗ «О содержании под стражей подозреваемых и обвиняемых в совершении преступлений» (ред. и изм. от 27.12.2019).</w:t>
      </w:r>
    </w:p>
  </w:footnote>
  <w:footnote w:id="14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Зубарев С.М. Уголовно-исполнительное право: конспект лекций / С.М. Зубарев. 8-е изд., перераб. и доп. М.: Юрайт, 2019. 186 с. 69</w:t>
      </w:r>
    </w:p>
  </w:footnote>
  <w:footnote w:id="15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Павлов П.А. Режим как средство обеспечения изоляции лиц, содержащихся под стражей в следственных изоляторах ФСИН России, на современном этапе // Человек: преступление и наказание, 2016. №1. С.117-122.</w:t>
      </w:r>
    </w:p>
  </w:footnote>
  <w:footnote w:id="16">
    <w:p w:rsidR="007F65DD" w:rsidRPr="007F65DD" w:rsidRDefault="007F65DD" w:rsidP="007F65DD">
      <w:pPr>
        <w:pStyle w:val="ac"/>
        <w:jc w:val="both"/>
        <w:rPr>
          <w:sz w:val="22"/>
          <w:szCs w:val="22"/>
        </w:rPr>
      </w:pPr>
      <w:r w:rsidRPr="007F65DD">
        <w:rPr>
          <w:rStyle w:val="ae"/>
          <w:sz w:val="22"/>
          <w:szCs w:val="22"/>
        </w:rPr>
        <w:footnoteRef/>
      </w:r>
      <w:r w:rsidRPr="007F65DD">
        <w:rPr>
          <w:sz w:val="22"/>
          <w:szCs w:val="22"/>
        </w:rPr>
        <w:t xml:space="preserve"> </w:t>
      </w:r>
      <w:r w:rsidRPr="007F65DD">
        <w:rPr>
          <w:rFonts w:ascii="Times New Roman" w:hAnsi="Times New Roman" w:cs="Times New Roman"/>
          <w:color w:val="000000" w:themeColor="text1"/>
          <w:sz w:val="22"/>
          <w:szCs w:val="22"/>
        </w:rPr>
        <w:t>Краткий курс по уголовно-исполнительному праву: учеб. пособие / Л.В. Смолина. М.: «Окей - книга», 2019. 143 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412"/>
    <w:multiLevelType w:val="multilevel"/>
    <w:tmpl w:val="9FB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11DBF"/>
    <w:multiLevelType w:val="multilevel"/>
    <w:tmpl w:val="A930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538AE"/>
    <w:multiLevelType w:val="multilevel"/>
    <w:tmpl w:val="766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1C7"/>
    <w:rsid w:val="00230C1A"/>
    <w:rsid w:val="00433081"/>
    <w:rsid w:val="00440F42"/>
    <w:rsid w:val="00460FF9"/>
    <w:rsid w:val="004907DF"/>
    <w:rsid w:val="004F1E5F"/>
    <w:rsid w:val="00507478"/>
    <w:rsid w:val="00672AC9"/>
    <w:rsid w:val="006F4B06"/>
    <w:rsid w:val="007B2AE0"/>
    <w:rsid w:val="007F65DD"/>
    <w:rsid w:val="00AB6ED8"/>
    <w:rsid w:val="00AD2827"/>
    <w:rsid w:val="00BD21C7"/>
    <w:rsid w:val="00D00BD5"/>
    <w:rsid w:val="00EA5FEB"/>
    <w:rsid w:val="00EB6DD3"/>
    <w:rsid w:val="00F1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C9"/>
  </w:style>
  <w:style w:type="paragraph" w:styleId="1">
    <w:name w:val="heading 1"/>
    <w:basedOn w:val="a"/>
    <w:link w:val="10"/>
    <w:uiPriority w:val="9"/>
    <w:qFormat/>
    <w:rsid w:val="0049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1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5FEB"/>
    <w:rPr>
      <w:b/>
      <w:bCs/>
    </w:rPr>
  </w:style>
  <w:style w:type="character" w:styleId="a6">
    <w:name w:val="Emphasis"/>
    <w:basedOn w:val="a0"/>
    <w:uiPriority w:val="20"/>
    <w:qFormat/>
    <w:rsid w:val="00EA5FEB"/>
    <w:rPr>
      <w:i/>
      <w:iCs/>
    </w:rPr>
  </w:style>
  <w:style w:type="paragraph" w:styleId="a7">
    <w:name w:val="List Paragraph"/>
    <w:basedOn w:val="a"/>
    <w:uiPriority w:val="34"/>
    <w:qFormat/>
    <w:rsid w:val="00460F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4907DF"/>
  </w:style>
  <w:style w:type="paragraph" w:styleId="a8">
    <w:name w:val="header"/>
    <w:basedOn w:val="a"/>
    <w:link w:val="a9"/>
    <w:uiPriority w:val="99"/>
    <w:semiHidden/>
    <w:unhideWhenUsed/>
    <w:rsid w:val="00EB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6DD3"/>
  </w:style>
  <w:style w:type="paragraph" w:styleId="aa">
    <w:name w:val="footer"/>
    <w:basedOn w:val="a"/>
    <w:link w:val="ab"/>
    <w:uiPriority w:val="99"/>
    <w:unhideWhenUsed/>
    <w:rsid w:val="00EB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DD3"/>
  </w:style>
  <w:style w:type="paragraph" w:styleId="ac">
    <w:name w:val="footnote text"/>
    <w:basedOn w:val="a"/>
    <w:link w:val="ad"/>
    <w:uiPriority w:val="99"/>
    <w:semiHidden/>
    <w:unhideWhenUsed/>
    <w:rsid w:val="00EB6DD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B6DD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B6D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65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terms/z4.html" TargetMode="External"/><Relationship Id="rId13" Type="http://schemas.openxmlformats.org/officeDocument/2006/relationships/hyperlink" Target="https://be5.biz/terms/p1.html" TargetMode="External"/><Relationship Id="rId18" Type="http://schemas.openxmlformats.org/officeDocument/2006/relationships/hyperlink" Target="https://be5.biz/terms/o1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448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e5.biz/terms/p2.html" TargetMode="External"/><Relationship Id="rId17" Type="http://schemas.openxmlformats.org/officeDocument/2006/relationships/hyperlink" Target="https://be5.biz/terms/c44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5.biz/terms/o37.html" TargetMode="External"/><Relationship Id="rId20" Type="http://schemas.openxmlformats.org/officeDocument/2006/relationships/hyperlink" Target="https://be5.biz/terms/p5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5.biz/terms/n9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e5.biz/terms/p13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e5.biz/terms/l5.html" TargetMode="External"/><Relationship Id="rId19" Type="http://schemas.openxmlformats.org/officeDocument/2006/relationships/hyperlink" Target="https://be5.biz/terms/j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5.biz/terms/n7.html" TargetMode="External"/><Relationship Id="rId14" Type="http://schemas.openxmlformats.org/officeDocument/2006/relationships/hyperlink" Target="https://be5.biz/terms/c3.html" TargetMode="External"/><Relationship Id="rId22" Type="http://schemas.openxmlformats.org/officeDocument/2006/relationships/hyperlink" Target="http://www.consultant.ru/document/cons_doc_LAW_10699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10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705DA-F535-4A79-9239-BF9582F5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7562</Words>
  <Characters>43109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180617</dc:creator>
  <cp:keywords/>
  <dc:description/>
  <cp:lastModifiedBy>180617</cp:lastModifiedBy>
  <cp:revision>7</cp:revision>
  <dcterms:created xsi:type="dcterms:W3CDTF">2020-10-18T10:46:00Z</dcterms:created>
  <dcterms:modified xsi:type="dcterms:W3CDTF">2020-11-20T11:43:00Z</dcterms:modified>
</cp:coreProperties>
</file>